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C6" w:rsidRDefault="009303C6" w:rsidP="009303C6">
      <w:pPr>
        <w:shd w:val="clear" w:color="auto" w:fill="FFFFFF"/>
        <w:jc w:val="right"/>
        <w:rPr>
          <w:sz w:val="18"/>
        </w:rPr>
      </w:pPr>
      <w:r w:rsidRPr="009E2D4B">
        <w:rPr>
          <w:i/>
          <w:iCs/>
          <w:sz w:val="20"/>
        </w:rPr>
        <w:t>Приложение №</w:t>
      </w:r>
      <w:r>
        <w:rPr>
          <w:i/>
          <w:iCs/>
          <w:sz w:val="20"/>
        </w:rPr>
        <w:t xml:space="preserve">2в </w:t>
      </w:r>
      <w:r w:rsidRPr="009E2D4B">
        <w:rPr>
          <w:i/>
          <w:iCs/>
          <w:sz w:val="20"/>
        </w:rPr>
        <w:t xml:space="preserve">к </w:t>
      </w:r>
      <w:r>
        <w:rPr>
          <w:i/>
          <w:iCs/>
          <w:sz w:val="20"/>
        </w:rPr>
        <w:t>Агентскому договору</w:t>
      </w:r>
    </w:p>
    <w:p w:rsidR="009303C6" w:rsidRDefault="009303C6" w:rsidP="009303C6"/>
    <w:p w:rsidR="009303C6" w:rsidRPr="00D321DD" w:rsidRDefault="009303C6" w:rsidP="009303C6">
      <w:pPr>
        <w:shd w:val="clear" w:color="auto" w:fill="FFFFFF"/>
        <w:spacing w:after="120"/>
        <w:jc w:val="center"/>
        <w:outlineLvl w:val="0"/>
        <w:rPr>
          <w:b/>
          <w:bCs/>
          <w:kern w:val="36"/>
          <w:szCs w:val="24"/>
        </w:rPr>
      </w:pPr>
      <w:r w:rsidRPr="00D321DD">
        <w:rPr>
          <w:b/>
          <w:bCs/>
          <w:kern w:val="36"/>
          <w:szCs w:val="24"/>
        </w:rPr>
        <w:t xml:space="preserve">Заявление </w:t>
      </w:r>
      <w:r w:rsidRPr="00525A15">
        <w:rPr>
          <w:b/>
        </w:rPr>
        <w:t>о заключении агентского договора</w:t>
      </w:r>
      <w:r>
        <w:rPr>
          <w:b/>
        </w:rPr>
        <w:t xml:space="preserve"> с юридическим лицом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761"/>
        <w:gridCol w:w="187"/>
        <w:gridCol w:w="638"/>
        <w:gridCol w:w="1533"/>
        <w:gridCol w:w="443"/>
        <w:gridCol w:w="220"/>
        <w:gridCol w:w="94"/>
        <w:gridCol w:w="757"/>
        <w:gridCol w:w="295"/>
        <w:gridCol w:w="116"/>
        <w:gridCol w:w="40"/>
        <w:gridCol w:w="1015"/>
        <w:gridCol w:w="2105"/>
        <w:gridCol w:w="233"/>
      </w:tblGrid>
      <w:tr w:rsidR="009303C6" w:rsidRPr="00F93656" w:rsidTr="003162A6">
        <w:trPr>
          <w:gridAfter w:val="1"/>
          <w:wAfter w:w="121" w:type="pct"/>
        </w:trPr>
        <w:tc>
          <w:tcPr>
            <w:tcW w:w="4879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3C6" w:rsidRPr="00AE2665" w:rsidRDefault="009303C6" w:rsidP="003162A6">
            <w:pPr>
              <w:rPr>
                <w:b/>
                <w:sz w:val="20"/>
                <w:szCs w:val="18"/>
              </w:rPr>
            </w:pPr>
            <w:r w:rsidRPr="00AE2665">
              <w:rPr>
                <w:b/>
                <w:sz w:val="20"/>
                <w:szCs w:val="18"/>
              </w:rPr>
              <w:t>Агент</w:t>
            </w:r>
            <w:r>
              <w:rPr>
                <w:b/>
                <w:sz w:val="20"/>
                <w:szCs w:val="18"/>
              </w:rPr>
              <w:t xml:space="preserve"> – юридическое лицо</w:t>
            </w:r>
            <w:r w:rsidRPr="00AE2665">
              <w:rPr>
                <w:b/>
                <w:sz w:val="20"/>
                <w:szCs w:val="18"/>
              </w:rPr>
              <w:t>:</w:t>
            </w:r>
          </w:p>
        </w:tc>
      </w:tr>
      <w:tr w:rsidR="009303C6" w:rsidRPr="00F93656" w:rsidTr="003162A6">
        <w:trPr>
          <w:gridAfter w:val="1"/>
          <w:wAfter w:w="121" w:type="pct"/>
          <w:trHeight w:val="216"/>
        </w:trPr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3C6" w:rsidRPr="00AE2665" w:rsidRDefault="009303C6" w:rsidP="003162A6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</w:rPr>
              <w:t>Наименование</w:t>
            </w:r>
            <w:r w:rsidRPr="00EE3BD1">
              <w:rPr>
                <w:b/>
                <w:sz w:val="20"/>
              </w:rPr>
              <w:t>:</w:t>
            </w:r>
          </w:p>
        </w:tc>
        <w:tc>
          <w:tcPr>
            <w:tcW w:w="386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1F24ED" w:rsidRDefault="009303C6" w:rsidP="003162A6">
            <w:pPr>
              <w:rPr>
                <w:sz w:val="16"/>
                <w:szCs w:val="18"/>
              </w:rPr>
            </w:pPr>
            <w:bookmarkStart w:id="0" w:name="_GoBack"/>
            <w:bookmarkEnd w:id="0"/>
          </w:p>
        </w:tc>
      </w:tr>
      <w:tr w:rsidR="009303C6" w:rsidRPr="00AE2665" w:rsidTr="003162A6">
        <w:trPr>
          <w:gridAfter w:val="1"/>
          <w:wAfter w:w="121" w:type="pct"/>
          <w:trHeight w:val="47"/>
        </w:trPr>
        <w:tc>
          <w:tcPr>
            <w:tcW w:w="10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spacing w:before="60" w:after="60"/>
              <w:rPr>
                <w:b/>
                <w:sz w:val="2"/>
              </w:rPr>
            </w:pP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spacing w:before="60" w:after="60"/>
              <w:rPr>
                <w:b/>
                <w:sz w:val="2"/>
              </w:rPr>
            </w:pPr>
          </w:p>
        </w:tc>
        <w:tc>
          <w:tcPr>
            <w:tcW w:w="264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rPr>
                <w:sz w:val="2"/>
                <w:szCs w:val="18"/>
              </w:rPr>
            </w:pPr>
          </w:p>
        </w:tc>
      </w:tr>
      <w:tr w:rsidR="009303C6" w:rsidRPr="00F93656" w:rsidTr="003162A6">
        <w:trPr>
          <w:gridAfter w:val="1"/>
          <w:wAfter w:w="121" w:type="pct"/>
        </w:trPr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ОГРН</w:t>
            </w:r>
          </w:p>
        </w:tc>
        <w:tc>
          <w:tcPr>
            <w:tcW w:w="16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AE2665" w:rsidRDefault="009303C6" w:rsidP="003162A6">
            <w:pPr>
              <w:spacing w:before="60" w:after="60"/>
              <w:rPr>
                <w:b/>
                <w:sz w:val="20"/>
                <w:szCs w:val="18"/>
              </w:rPr>
            </w:pPr>
          </w:p>
        </w:tc>
        <w:tc>
          <w:tcPr>
            <w:tcW w:w="78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1F24ED" w:rsidRDefault="009303C6" w:rsidP="003162A6">
            <w:pPr>
              <w:rPr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Дата регистрации</w:t>
            </w:r>
          </w:p>
        </w:tc>
        <w:tc>
          <w:tcPr>
            <w:tcW w:w="185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1F24ED" w:rsidRDefault="009303C6" w:rsidP="003162A6">
            <w:pPr>
              <w:rPr>
                <w:sz w:val="16"/>
                <w:szCs w:val="18"/>
              </w:rPr>
            </w:pPr>
          </w:p>
        </w:tc>
      </w:tr>
      <w:tr w:rsidR="009303C6" w:rsidRPr="00F93656" w:rsidTr="003162A6">
        <w:trPr>
          <w:gridAfter w:val="1"/>
          <w:wAfter w:w="121" w:type="pct"/>
          <w:trHeight w:val="56"/>
        </w:trPr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spacing w:before="60" w:after="60"/>
              <w:rPr>
                <w:b/>
                <w:sz w:val="2"/>
                <w:szCs w:val="18"/>
              </w:rPr>
            </w:pPr>
          </w:p>
        </w:tc>
        <w:tc>
          <w:tcPr>
            <w:tcW w:w="161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spacing w:before="60" w:after="60"/>
              <w:rPr>
                <w:b/>
                <w:sz w:val="2"/>
                <w:szCs w:val="18"/>
              </w:rPr>
            </w:pPr>
          </w:p>
        </w:tc>
        <w:tc>
          <w:tcPr>
            <w:tcW w:w="78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904485" w:rsidRDefault="009303C6" w:rsidP="003162A6">
            <w:pPr>
              <w:rPr>
                <w:sz w:val="2"/>
                <w:szCs w:val="18"/>
              </w:rPr>
            </w:pPr>
          </w:p>
        </w:tc>
        <w:tc>
          <w:tcPr>
            <w:tcW w:w="185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rPr>
                <w:sz w:val="2"/>
                <w:szCs w:val="18"/>
              </w:rPr>
            </w:pPr>
          </w:p>
        </w:tc>
      </w:tr>
      <w:tr w:rsidR="009303C6" w:rsidRPr="00F93656" w:rsidTr="003162A6">
        <w:trPr>
          <w:gridAfter w:val="1"/>
          <w:wAfter w:w="121" w:type="pct"/>
        </w:trPr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Default="009303C6" w:rsidP="003162A6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ИНН</w:t>
            </w:r>
          </w:p>
        </w:tc>
        <w:tc>
          <w:tcPr>
            <w:tcW w:w="16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Default="009303C6" w:rsidP="003162A6">
            <w:pPr>
              <w:spacing w:before="60" w:after="60"/>
              <w:rPr>
                <w:b/>
                <w:sz w:val="20"/>
                <w:szCs w:val="18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1F24ED" w:rsidRDefault="009303C6" w:rsidP="003162A6">
            <w:pPr>
              <w:spacing w:before="60" w:after="60"/>
              <w:jc w:val="right"/>
              <w:rPr>
                <w:sz w:val="16"/>
                <w:szCs w:val="18"/>
              </w:rPr>
            </w:pPr>
            <w:r w:rsidRPr="00AE2665">
              <w:rPr>
                <w:b/>
                <w:sz w:val="20"/>
                <w:szCs w:val="18"/>
              </w:rPr>
              <w:t>КПП</w:t>
            </w:r>
          </w:p>
        </w:tc>
        <w:tc>
          <w:tcPr>
            <w:tcW w:w="22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1F24ED" w:rsidRDefault="009303C6" w:rsidP="003162A6">
            <w:pPr>
              <w:rPr>
                <w:sz w:val="16"/>
                <w:szCs w:val="18"/>
              </w:rPr>
            </w:pPr>
          </w:p>
        </w:tc>
      </w:tr>
      <w:tr w:rsidR="009303C6" w:rsidRPr="00F93656" w:rsidTr="003162A6">
        <w:trPr>
          <w:gridAfter w:val="1"/>
          <w:wAfter w:w="121" w:type="pct"/>
          <w:trHeight w:val="47"/>
        </w:trPr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spacing w:before="60" w:after="60"/>
              <w:rPr>
                <w:b/>
                <w:sz w:val="2"/>
                <w:szCs w:val="18"/>
              </w:rPr>
            </w:pPr>
          </w:p>
        </w:tc>
        <w:tc>
          <w:tcPr>
            <w:tcW w:w="161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spacing w:before="60" w:after="60"/>
              <w:rPr>
                <w:b/>
                <w:sz w:val="2"/>
                <w:szCs w:val="18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rPr>
                <w:sz w:val="2"/>
                <w:szCs w:val="18"/>
              </w:rPr>
            </w:pPr>
          </w:p>
        </w:tc>
        <w:tc>
          <w:tcPr>
            <w:tcW w:w="2296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rPr>
                <w:sz w:val="2"/>
                <w:szCs w:val="18"/>
              </w:rPr>
            </w:pPr>
          </w:p>
        </w:tc>
      </w:tr>
      <w:tr w:rsidR="009303C6" w:rsidRPr="00F93656" w:rsidTr="003162A6">
        <w:trPr>
          <w:gridAfter w:val="1"/>
          <w:wAfter w:w="121" w:type="pct"/>
        </w:trPr>
        <w:tc>
          <w:tcPr>
            <w:tcW w:w="144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spacing w:before="60" w:after="60"/>
              <w:rPr>
                <w:b/>
                <w:sz w:val="20"/>
                <w:szCs w:val="18"/>
              </w:rPr>
            </w:pPr>
            <w:r w:rsidRPr="00AE2665">
              <w:rPr>
                <w:b/>
                <w:sz w:val="20"/>
              </w:rPr>
              <w:t>Адрес</w:t>
            </w:r>
            <w:r>
              <w:rPr>
                <w:b/>
                <w:sz w:val="20"/>
              </w:rPr>
              <w:t xml:space="preserve"> местонахождения</w:t>
            </w:r>
            <w:r w:rsidRPr="00AE2665">
              <w:rPr>
                <w:sz w:val="20"/>
              </w:rPr>
              <w:t>:</w:t>
            </w:r>
          </w:p>
        </w:tc>
        <w:tc>
          <w:tcPr>
            <w:tcW w:w="343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1F24ED" w:rsidRDefault="009303C6" w:rsidP="003162A6">
            <w:pPr>
              <w:rPr>
                <w:sz w:val="16"/>
                <w:szCs w:val="18"/>
              </w:rPr>
            </w:pPr>
          </w:p>
        </w:tc>
      </w:tr>
      <w:tr w:rsidR="009303C6" w:rsidRPr="00F93656" w:rsidTr="003162A6">
        <w:trPr>
          <w:gridAfter w:val="1"/>
          <w:wAfter w:w="121" w:type="pct"/>
          <w:trHeight w:val="57"/>
        </w:trPr>
        <w:tc>
          <w:tcPr>
            <w:tcW w:w="144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rPr>
                <w:b/>
                <w:sz w:val="8"/>
              </w:rPr>
            </w:pPr>
          </w:p>
        </w:tc>
        <w:tc>
          <w:tcPr>
            <w:tcW w:w="343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rPr>
                <w:sz w:val="8"/>
                <w:szCs w:val="18"/>
              </w:rPr>
            </w:pPr>
          </w:p>
        </w:tc>
      </w:tr>
      <w:tr w:rsidR="009303C6" w:rsidRPr="00F93656" w:rsidTr="003162A6">
        <w:trPr>
          <w:gridAfter w:val="1"/>
          <w:wAfter w:w="121" w:type="pct"/>
          <w:trHeight w:val="217"/>
        </w:trPr>
        <w:tc>
          <w:tcPr>
            <w:tcW w:w="144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spacing w:before="60" w:after="60"/>
              <w:rPr>
                <w:b/>
                <w:sz w:val="20"/>
              </w:rPr>
            </w:pPr>
            <w:r w:rsidRPr="00DF776E">
              <w:rPr>
                <w:b/>
                <w:sz w:val="20"/>
              </w:rPr>
              <w:t>Контактный телефон</w:t>
            </w:r>
            <w:r w:rsidRPr="00AE2665">
              <w:rPr>
                <w:b/>
                <w:sz w:val="20"/>
              </w:rPr>
              <w:t>:</w:t>
            </w:r>
          </w:p>
        </w:tc>
        <w:tc>
          <w:tcPr>
            <w:tcW w:w="11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17512E" w:rsidRDefault="009303C6" w:rsidP="003162A6">
            <w:pPr>
              <w:rPr>
                <w:b/>
                <w:sz w:val="20"/>
              </w:rPr>
            </w:pPr>
          </w:p>
        </w:tc>
        <w:tc>
          <w:tcPr>
            <w:tcW w:w="115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rPr>
                <w:b/>
                <w:sz w:val="20"/>
              </w:rPr>
            </w:pPr>
            <w:r w:rsidRPr="0017512E">
              <w:rPr>
                <w:b/>
                <w:sz w:val="20"/>
              </w:rPr>
              <w:t>Адрес электронной почты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1F24ED" w:rsidRDefault="009303C6" w:rsidP="003162A6">
            <w:pPr>
              <w:rPr>
                <w:sz w:val="16"/>
                <w:szCs w:val="18"/>
              </w:rPr>
            </w:pPr>
          </w:p>
        </w:tc>
      </w:tr>
      <w:tr w:rsidR="009303C6" w:rsidRPr="00F93656" w:rsidTr="003162A6">
        <w:trPr>
          <w:gridAfter w:val="1"/>
          <w:wAfter w:w="121" w:type="pct"/>
        </w:trPr>
        <w:tc>
          <w:tcPr>
            <w:tcW w:w="144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spacing w:before="60" w:after="60"/>
              <w:rPr>
                <w:b/>
                <w:sz w:val="2"/>
              </w:rPr>
            </w:pPr>
          </w:p>
        </w:tc>
        <w:tc>
          <w:tcPr>
            <w:tcW w:w="118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rPr>
                <w:sz w:val="2"/>
                <w:szCs w:val="18"/>
              </w:rPr>
            </w:pPr>
          </w:p>
        </w:tc>
        <w:tc>
          <w:tcPr>
            <w:tcW w:w="115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rPr>
                <w:sz w:val="2"/>
                <w:szCs w:val="1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17512E" w:rsidRDefault="009303C6" w:rsidP="003162A6">
            <w:pPr>
              <w:rPr>
                <w:sz w:val="2"/>
                <w:szCs w:val="18"/>
              </w:rPr>
            </w:pPr>
          </w:p>
        </w:tc>
      </w:tr>
      <w:tr w:rsidR="009303C6" w:rsidRPr="00330111" w:rsidTr="003162A6">
        <w:trPr>
          <w:gridAfter w:val="1"/>
          <w:wAfter w:w="121" w:type="pct"/>
        </w:trPr>
        <w:tc>
          <w:tcPr>
            <w:tcW w:w="4879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spacing w:before="60" w:after="60"/>
              <w:rPr>
                <w:b/>
                <w:sz w:val="20"/>
              </w:rPr>
            </w:pPr>
            <w:r w:rsidRPr="00AE2665">
              <w:rPr>
                <w:b/>
                <w:sz w:val="20"/>
              </w:rPr>
              <w:t>Платежные реквизиты:</w:t>
            </w:r>
          </w:p>
        </w:tc>
      </w:tr>
      <w:tr w:rsidR="009303C6" w:rsidRPr="00330111" w:rsidTr="003162A6">
        <w:trPr>
          <w:gridAfter w:val="1"/>
          <w:wAfter w:w="121" w:type="pct"/>
        </w:trPr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732C1D" w:rsidRDefault="009303C6" w:rsidP="003162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Счет №</w:t>
            </w:r>
          </w:p>
        </w:tc>
        <w:tc>
          <w:tcPr>
            <w:tcW w:w="16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  <w:r>
              <w:rPr>
                <w:sz w:val="20"/>
              </w:rPr>
              <w:t>открыт в</w:t>
            </w:r>
          </w:p>
        </w:tc>
        <w:tc>
          <w:tcPr>
            <w:tcW w:w="224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</w:p>
        </w:tc>
      </w:tr>
      <w:tr w:rsidR="009303C6" w:rsidRPr="00330111" w:rsidTr="003162A6">
        <w:trPr>
          <w:gridAfter w:val="1"/>
          <w:wAfter w:w="121" w:type="pct"/>
        </w:trPr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Default="009303C6" w:rsidP="003162A6">
            <w:pPr>
              <w:jc w:val="center"/>
              <w:rPr>
                <w:sz w:val="20"/>
              </w:rPr>
            </w:pPr>
          </w:p>
        </w:tc>
        <w:tc>
          <w:tcPr>
            <w:tcW w:w="161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AE2665" w:rsidRDefault="009303C6" w:rsidP="003162A6">
            <w:pPr>
              <w:jc w:val="center"/>
              <w:rPr>
                <w:i/>
                <w:sz w:val="20"/>
                <w:vertAlign w:val="superscript"/>
              </w:rPr>
            </w:pPr>
            <w:r w:rsidRPr="00AE2665">
              <w:rPr>
                <w:i/>
                <w:sz w:val="20"/>
                <w:vertAlign w:val="superscript"/>
              </w:rPr>
              <w:t>(указать номер счета)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</w:p>
        </w:tc>
        <w:tc>
          <w:tcPr>
            <w:tcW w:w="224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732C1D" w:rsidRDefault="009303C6" w:rsidP="003162A6">
            <w:pPr>
              <w:jc w:val="center"/>
              <w:rPr>
                <w:sz w:val="20"/>
              </w:rPr>
            </w:pPr>
            <w:r w:rsidRPr="00AE2665">
              <w:rPr>
                <w:i/>
                <w:sz w:val="20"/>
                <w:vertAlign w:val="superscript"/>
              </w:rPr>
              <w:t>(указать</w:t>
            </w:r>
            <w:r>
              <w:rPr>
                <w:i/>
                <w:sz w:val="20"/>
                <w:vertAlign w:val="superscript"/>
              </w:rPr>
              <w:t xml:space="preserve"> наименование банка</w:t>
            </w:r>
            <w:r w:rsidRPr="00AE2665">
              <w:rPr>
                <w:i/>
                <w:sz w:val="20"/>
                <w:vertAlign w:val="superscript"/>
              </w:rPr>
              <w:t>)</w:t>
            </w:r>
          </w:p>
        </w:tc>
      </w:tr>
      <w:tr w:rsidR="009303C6" w:rsidRPr="00330111" w:rsidTr="003162A6">
        <w:trPr>
          <w:gridAfter w:val="1"/>
          <w:wAfter w:w="121" w:type="pct"/>
        </w:trPr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732C1D" w:rsidRDefault="009303C6" w:rsidP="003162A6">
            <w:pPr>
              <w:jc w:val="right"/>
              <w:rPr>
                <w:sz w:val="20"/>
              </w:rPr>
            </w:pPr>
            <w:r>
              <w:rPr>
                <w:sz w:val="20"/>
              </w:rPr>
              <w:t>БИК</w:t>
            </w:r>
          </w:p>
        </w:tc>
        <w:tc>
          <w:tcPr>
            <w:tcW w:w="16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  <w:r>
              <w:rPr>
                <w:sz w:val="20"/>
              </w:rPr>
              <w:t>к/с №</w:t>
            </w:r>
          </w:p>
        </w:tc>
        <w:tc>
          <w:tcPr>
            <w:tcW w:w="241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</w:p>
        </w:tc>
      </w:tr>
      <w:tr w:rsidR="009303C6" w:rsidRPr="00330111" w:rsidTr="003162A6">
        <w:trPr>
          <w:gridAfter w:val="1"/>
          <w:wAfter w:w="121" w:type="pct"/>
        </w:trPr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Default="009303C6" w:rsidP="003162A6">
            <w:pPr>
              <w:rPr>
                <w:sz w:val="20"/>
              </w:rPr>
            </w:pPr>
          </w:p>
        </w:tc>
        <w:tc>
          <w:tcPr>
            <w:tcW w:w="161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Default="009303C6" w:rsidP="003162A6">
            <w:pPr>
              <w:jc w:val="center"/>
              <w:rPr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</w:p>
        </w:tc>
        <w:tc>
          <w:tcPr>
            <w:tcW w:w="76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</w:p>
        </w:tc>
        <w:tc>
          <w:tcPr>
            <w:tcW w:w="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3C6" w:rsidRPr="00732C1D" w:rsidRDefault="009303C6" w:rsidP="003162A6">
            <w:pPr>
              <w:rPr>
                <w:sz w:val="20"/>
              </w:rPr>
            </w:pPr>
          </w:p>
        </w:tc>
      </w:tr>
      <w:tr w:rsidR="009303C6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</w:tcPr>
          <w:p w:rsidR="009303C6" w:rsidRPr="00316AF2" w:rsidRDefault="009303C6" w:rsidP="003162A6">
            <w:pPr>
              <w:shd w:val="clear" w:color="auto" w:fill="FFFFFF"/>
              <w:spacing w:before="120" w:after="60"/>
              <w:jc w:val="center"/>
              <w:rPr>
                <w:b/>
                <w:bCs/>
                <w:sz w:val="18"/>
              </w:rPr>
            </w:pPr>
            <w:r w:rsidRPr="00316AF2">
              <w:rPr>
                <w:b/>
                <w:bCs/>
                <w:sz w:val="18"/>
              </w:rPr>
              <w:t>Стоимость услуг по привлечению клиентов на обслуживание в Банк</w:t>
            </w:r>
          </w:p>
        </w:tc>
      </w:tr>
      <w:tr w:rsidR="009303C6" w:rsidRPr="00316AF2" w:rsidTr="003162A6">
        <w:tblPrEx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12" w:type="pct"/>
            <w:gridSpan w:val="3"/>
            <w:vMerge w:val="restart"/>
            <w:shd w:val="clear" w:color="auto" w:fill="BFBFBF"/>
            <w:vAlign w:val="center"/>
          </w:tcPr>
          <w:p w:rsidR="009303C6" w:rsidRPr="00316AF2" w:rsidRDefault="009303C6" w:rsidP="003162A6">
            <w:pPr>
              <w:spacing w:before="60" w:after="60"/>
              <w:jc w:val="center"/>
              <w:rPr>
                <w:b/>
                <w:bCs/>
                <w:sz w:val="18"/>
              </w:rPr>
            </w:pPr>
            <w:r w:rsidRPr="00316AF2">
              <w:rPr>
                <w:b/>
                <w:bCs/>
                <w:sz w:val="18"/>
              </w:rPr>
              <w:t>Наименование продукта/услуги</w:t>
            </w:r>
          </w:p>
        </w:tc>
        <w:tc>
          <w:tcPr>
            <w:tcW w:w="3888" w:type="pct"/>
            <w:gridSpan w:val="12"/>
            <w:shd w:val="clear" w:color="auto" w:fill="BFBFBF"/>
          </w:tcPr>
          <w:p w:rsidR="009303C6" w:rsidRPr="00316AF2" w:rsidRDefault="009303C6" w:rsidP="003162A6">
            <w:pPr>
              <w:spacing w:before="60" w:after="60"/>
              <w:jc w:val="center"/>
              <w:rPr>
                <w:b/>
                <w:bCs/>
                <w:sz w:val="18"/>
              </w:rPr>
            </w:pPr>
            <w:r w:rsidRPr="00316AF2">
              <w:rPr>
                <w:b/>
                <w:bCs/>
                <w:sz w:val="18"/>
              </w:rPr>
              <w:t>Вознаграждение</w:t>
            </w:r>
          </w:p>
        </w:tc>
      </w:tr>
      <w:tr w:rsidR="009303C6" w:rsidRPr="00316AF2" w:rsidTr="003162A6">
        <w:tblPrEx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12" w:type="pct"/>
            <w:gridSpan w:val="3"/>
            <w:vMerge/>
            <w:shd w:val="clear" w:color="auto" w:fill="BFBFBF"/>
            <w:vAlign w:val="center"/>
          </w:tcPr>
          <w:p w:rsidR="009303C6" w:rsidRPr="00316AF2" w:rsidRDefault="009303C6" w:rsidP="003162A6">
            <w:pPr>
              <w:spacing w:before="60" w:after="6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066" w:type="pct"/>
            <w:gridSpan w:val="7"/>
            <w:shd w:val="clear" w:color="auto" w:fill="BFBFBF"/>
          </w:tcPr>
          <w:p w:rsidR="009303C6" w:rsidRPr="00316AF2" w:rsidRDefault="009303C6" w:rsidP="003162A6">
            <w:pPr>
              <w:spacing w:before="60" w:after="60"/>
              <w:jc w:val="center"/>
              <w:rPr>
                <w:b/>
                <w:bCs/>
                <w:sz w:val="18"/>
              </w:rPr>
            </w:pPr>
            <w:r w:rsidRPr="00316AF2">
              <w:rPr>
                <w:b/>
                <w:bCs/>
                <w:sz w:val="18"/>
              </w:rPr>
              <w:t>Условия выплаты вознаграждения</w:t>
            </w:r>
          </w:p>
        </w:tc>
        <w:tc>
          <w:tcPr>
            <w:tcW w:w="1822" w:type="pct"/>
            <w:gridSpan w:val="5"/>
            <w:shd w:val="clear" w:color="auto" w:fill="BFBFBF"/>
          </w:tcPr>
          <w:p w:rsidR="009303C6" w:rsidRPr="00316AF2" w:rsidRDefault="009303C6" w:rsidP="003162A6">
            <w:pPr>
              <w:spacing w:before="60" w:after="60"/>
              <w:jc w:val="center"/>
              <w:rPr>
                <w:b/>
                <w:bCs/>
                <w:sz w:val="18"/>
              </w:rPr>
            </w:pPr>
            <w:r w:rsidRPr="00316AF2">
              <w:rPr>
                <w:b/>
                <w:bCs/>
                <w:sz w:val="18"/>
              </w:rPr>
              <w:t>Стоимость</w:t>
            </w:r>
          </w:p>
        </w:tc>
      </w:tr>
      <w:tr w:rsidR="009303C6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1112" w:type="pct"/>
            <w:gridSpan w:val="3"/>
            <w:vAlign w:val="center"/>
          </w:tcPr>
          <w:p w:rsidR="009303C6" w:rsidRPr="00316AF2" w:rsidRDefault="009303C6" w:rsidP="003162A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color w:val="000000"/>
                <w:sz w:val="26"/>
              </w:rPr>
              <w:t>Займ</w:t>
            </w:r>
            <w:proofErr w:type="spellEnd"/>
            <w:r>
              <w:rPr>
                <w:color w:val="000000"/>
                <w:sz w:val="26"/>
              </w:rPr>
              <w:t xml:space="preserve"> с графиком</w:t>
            </w:r>
          </w:p>
        </w:tc>
        <w:tc>
          <w:tcPr>
            <w:tcW w:w="2066" w:type="pct"/>
            <w:gridSpan w:val="7"/>
            <w:vAlign w:val="center"/>
          </w:tcPr>
          <w:p w:rsidR="009303C6" w:rsidRDefault="009303C6" w:rsidP="003162A6">
            <w:pPr>
              <w:jc w:val="both"/>
              <w:rPr>
                <w:sz w:val="18"/>
                <w:szCs w:val="18"/>
              </w:rPr>
            </w:pPr>
            <w:r w:rsidRPr="00316AF2">
              <w:rPr>
                <w:b/>
                <w:sz w:val="18"/>
                <w:szCs w:val="18"/>
              </w:rPr>
              <w:t>Размер комиссионного вознаграждения</w:t>
            </w:r>
            <w:r w:rsidRPr="00316AF2">
              <w:rPr>
                <w:sz w:val="18"/>
                <w:szCs w:val="18"/>
              </w:rPr>
              <w:t xml:space="preserve"> Агента </w:t>
            </w:r>
            <w:r>
              <w:rPr>
                <w:sz w:val="18"/>
                <w:szCs w:val="18"/>
              </w:rPr>
              <w:t xml:space="preserve">исчисляется в процентах </w:t>
            </w:r>
            <w:r w:rsidRPr="00316AF2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 xml:space="preserve">суммы </w:t>
            </w:r>
            <w:r w:rsidRPr="00316AF2">
              <w:rPr>
                <w:sz w:val="18"/>
                <w:szCs w:val="18"/>
              </w:rPr>
              <w:t xml:space="preserve">выданных </w:t>
            </w:r>
            <w:r>
              <w:rPr>
                <w:sz w:val="18"/>
                <w:szCs w:val="18"/>
              </w:rPr>
              <w:t>денежных средств (займов) за отчетный период</w:t>
            </w:r>
            <w:r w:rsidRPr="00316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суммарно по всем Заемщикам, заключившим с Банком Договор </w:t>
            </w:r>
            <w:r w:rsidRPr="00316AF2">
              <w:rPr>
                <w:sz w:val="18"/>
                <w:szCs w:val="18"/>
              </w:rPr>
              <w:t xml:space="preserve">в </w:t>
            </w:r>
            <w:proofErr w:type="gramStart"/>
            <w:r w:rsidRPr="00316AF2">
              <w:rPr>
                <w:sz w:val="18"/>
                <w:szCs w:val="18"/>
              </w:rPr>
              <w:t xml:space="preserve">рамках </w:t>
            </w:r>
            <w:r>
              <w:rPr>
                <w:sz w:val="18"/>
                <w:szCs w:val="18"/>
              </w:rPr>
              <w:t xml:space="preserve"> продукта</w:t>
            </w:r>
            <w:proofErr w:type="gram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Займ</w:t>
            </w:r>
            <w:proofErr w:type="spellEnd"/>
            <w:r>
              <w:rPr>
                <w:sz w:val="18"/>
                <w:szCs w:val="18"/>
              </w:rPr>
              <w:t xml:space="preserve"> с графиком для бизнеса». Вознаграждение выплачивается однократно за привлеченного </w:t>
            </w:r>
            <w:proofErr w:type="gramStart"/>
            <w:r>
              <w:rPr>
                <w:sz w:val="18"/>
                <w:szCs w:val="18"/>
              </w:rPr>
              <w:t>Заемщика  по</w:t>
            </w:r>
            <w:proofErr w:type="gramEnd"/>
            <w:r>
              <w:rPr>
                <w:sz w:val="18"/>
                <w:szCs w:val="18"/>
              </w:rPr>
              <w:t xml:space="preserve"> итогам отчётного месяца.</w:t>
            </w:r>
          </w:p>
          <w:p w:rsidR="009303C6" w:rsidRPr="00316AF2" w:rsidRDefault="009303C6" w:rsidP="003162A6">
            <w:pPr>
              <w:jc w:val="both"/>
              <w:rPr>
                <w:b/>
                <w:bCs/>
                <w:sz w:val="18"/>
                <w:szCs w:val="18"/>
              </w:rPr>
            </w:pPr>
            <w:r w:rsidRPr="00D64F26">
              <w:rPr>
                <w:sz w:val="18"/>
                <w:szCs w:val="18"/>
                <w:u w:val="single"/>
              </w:rPr>
              <w:t>В случае заключения Заем</w:t>
            </w:r>
            <w:r w:rsidRPr="00A66B2C">
              <w:rPr>
                <w:sz w:val="18"/>
                <w:szCs w:val="18"/>
                <w:u w:val="single"/>
              </w:rPr>
              <w:t>щиком</w:t>
            </w:r>
            <w:r w:rsidRPr="00D64F26">
              <w:rPr>
                <w:sz w:val="18"/>
                <w:szCs w:val="18"/>
                <w:u w:val="single"/>
              </w:rPr>
              <w:t xml:space="preserve"> второго и последующего Договора займа или получения иного кредитного продукта вознаграждение Агенту не выплачивается</w:t>
            </w:r>
          </w:p>
        </w:tc>
        <w:tc>
          <w:tcPr>
            <w:tcW w:w="1822" w:type="pct"/>
            <w:gridSpan w:val="5"/>
            <w:vAlign w:val="center"/>
          </w:tcPr>
          <w:p w:rsidR="009303C6" w:rsidRDefault="009303C6" w:rsidP="003162A6">
            <w:pPr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сумма Займов, выданных Банком Заемщикам, привлеченным Агентом/ Ставка вознаграждения: </w:t>
            </w:r>
          </w:p>
          <w:p w:rsidR="009303C6" w:rsidRDefault="009303C6" w:rsidP="003162A6">
            <w:pPr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9303C6" w:rsidRPr="00316AF2" w:rsidRDefault="009303C6" w:rsidP="003162A6">
            <w:pPr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10 </w:t>
            </w:r>
            <w:proofErr w:type="spellStart"/>
            <w:r>
              <w:rPr>
                <w:sz w:val="18"/>
                <w:szCs w:val="18"/>
              </w:rPr>
              <w:t>млн</w:t>
            </w:r>
            <w:r w:rsidRPr="00316AF2">
              <w:rPr>
                <w:sz w:val="18"/>
                <w:szCs w:val="18"/>
              </w:rPr>
              <w:t>месяц</w:t>
            </w:r>
            <w:proofErr w:type="spellEnd"/>
            <w:r w:rsidRPr="00316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316AF2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         1,5</w:t>
            </w:r>
            <w:r w:rsidRPr="00316AF2">
              <w:rPr>
                <w:sz w:val="18"/>
                <w:szCs w:val="18"/>
              </w:rPr>
              <w:t>%</w:t>
            </w:r>
          </w:p>
          <w:p w:rsidR="009303C6" w:rsidRPr="00316AF2" w:rsidRDefault="009303C6" w:rsidP="003162A6">
            <w:pPr>
              <w:spacing w:before="120" w:after="60"/>
              <w:jc w:val="center"/>
              <w:rPr>
                <w:b/>
                <w:bCs/>
                <w:sz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316AF2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316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млн/месяц         –    2%</w:t>
            </w:r>
          </w:p>
        </w:tc>
      </w:tr>
      <w:tr w:rsidR="009303C6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1112" w:type="pct"/>
            <w:gridSpan w:val="3"/>
            <w:vAlign w:val="center"/>
          </w:tcPr>
          <w:p w:rsidR="009303C6" w:rsidRPr="00D800CC" w:rsidRDefault="009303C6" w:rsidP="003162A6">
            <w:pPr>
              <w:jc w:val="center"/>
              <w:rPr>
                <w:color w:val="000000"/>
                <w:sz w:val="26"/>
              </w:rPr>
            </w:pPr>
            <w:r w:rsidRPr="00D800CC">
              <w:rPr>
                <w:color w:val="000000"/>
                <w:sz w:val="26"/>
              </w:rPr>
              <w:t xml:space="preserve">Кредит с графиком для </w:t>
            </w:r>
            <w:proofErr w:type="spellStart"/>
            <w:r w:rsidRPr="00D800CC">
              <w:rPr>
                <w:color w:val="000000"/>
                <w:sz w:val="26"/>
              </w:rPr>
              <w:t>селлера</w:t>
            </w:r>
            <w:proofErr w:type="spellEnd"/>
          </w:p>
        </w:tc>
        <w:tc>
          <w:tcPr>
            <w:tcW w:w="2066" w:type="pct"/>
            <w:gridSpan w:val="7"/>
            <w:vAlign w:val="center"/>
          </w:tcPr>
          <w:p w:rsidR="009303C6" w:rsidRDefault="009303C6" w:rsidP="003162A6">
            <w:pPr>
              <w:jc w:val="both"/>
              <w:rPr>
                <w:sz w:val="18"/>
                <w:szCs w:val="18"/>
              </w:rPr>
            </w:pPr>
            <w:r w:rsidRPr="00316AF2">
              <w:rPr>
                <w:b/>
                <w:sz w:val="18"/>
                <w:szCs w:val="18"/>
              </w:rPr>
              <w:t>Размер комиссионного вознаграждения</w:t>
            </w:r>
            <w:r w:rsidRPr="00316AF2">
              <w:rPr>
                <w:sz w:val="18"/>
                <w:szCs w:val="18"/>
              </w:rPr>
              <w:t xml:space="preserve"> </w:t>
            </w:r>
            <w:proofErr w:type="gramStart"/>
            <w:r w:rsidRPr="00316AF2">
              <w:rPr>
                <w:sz w:val="18"/>
                <w:szCs w:val="18"/>
              </w:rPr>
              <w:t xml:space="preserve">Агента  </w:t>
            </w:r>
            <w:r>
              <w:rPr>
                <w:sz w:val="18"/>
                <w:szCs w:val="18"/>
              </w:rPr>
              <w:t>исчисляется</w:t>
            </w:r>
            <w:proofErr w:type="gramEnd"/>
            <w:r>
              <w:rPr>
                <w:sz w:val="18"/>
                <w:szCs w:val="18"/>
              </w:rPr>
              <w:t xml:space="preserve"> в процентах от суммы </w:t>
            </w:r>
            <w:r w:rsidRPr="00316AF2">
              <w:rPr>
                <w:sz w:val="18"/>
                <w:szCs w:val="18"/>
              </w:rPr>
              <w:t xml:space="preserve">выданных </w:t>
            </w:r>
            <w:r>
              <w:rPr>
                <w:sz w:val="18"/>
                <w:szCs w:val="18"/>
              </w:rPr>
              <w:t xml:space="preserve">денежных средств (кредитов) </w:t>
            </w:r>
            <w:r w:rsidRPr="00316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 отчетный период суммарно по всем Заемщикам, заключившим с Банком Договор </w:t>
            </w:r>
            <w:r w:rsidRPr="00316AF2">
              <w:rPr>
                <w:sz w:val="18"/>
                <w:szCs w:val="18"/>
              </w:rPr>
              <w:t xml:space="preserve">в рамках </w:t>
            </w:r>
            <w:r>
              <w:rPr>
                <w:sz w:val="18"/>
                <w:szCs w:val="18"/>
              </w:rPr>
              <w:t xml:space="preserve"> продукта </w:t>
            </w:r>
            <w:r w:rsidRPr="00A66B2C">
              <w:rPr>
                <w:sz w:val="18"/>
                <w:szCs w:val="18"/>
              </w:rPr>
              <w:t>«</w:t>
            </w:r>
            <w:r w:rsidRPr="00D64F26">
              <w:rPr>
                <w:rFonts w:ascii="Arial" w:hAnsi="Arial"/>
                <w:b/>
                <w:sz w:val="18"/>
                <w:szCs w:val="18"/>
              </w:rPr>
              <w:t xml:space="preserve">Кредит с графиком для </w:t>
            </w:r>
            <w:proofErr w:type="spellStart"/>
            <w:r w:rsidRPr="00D64F26">
              <w:rPr>
                <w:rFonts w:ascii="Arial" w:hAnsi="Arial"/>
                <w:b/>
                <w:sz w:val="18"/>
                <w:szCs w:val="18"/>
              </w:rPr>
              <w:t>селлера</w:t>
            </w:r>
            <w:proofErr w:type="spellEnd"/>
            <w:r w:rsidRPr="00A66B2C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.</w:t>
            </w:r>
          </w:p>
          <w:p w:rsidR="009303C6" w:rsidRDefault="009303C6" w:rsidP="003162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Вознаграждение выплачивается однократно за привлеченного Заемщика по итогам отчётного месяца.</w:t>
            </w:r>
          </w:p>
          <w:p w:rsidR="009303C6" w:rsidRDefault="009303C6" w:rsidP="003162A6">
            <w:pPr>
              <w:jc w:val="both"/>
              <w:rPr>
                <w:sz w:val="18"/>
                <w:szCs w:val="18"/>
              </w:rPr>
            </w:pPr>
            <w:r w:rsidRPr="00170B1F">
              <w:rPr>
                <w:sz w:val="18"/>
                <w:szCs w:val="18"/>
                <w:u w:val="single"/>
              </w:rPr>
              <w:t xml:space="preserve">В случае заключения Заемщиком второго и последующего </w:t>
            </w:r>
            <w:r>
              <w:rPr>
                <w:sz w:val="18"/>
                <w:szCs w:val="18"/>
                <w:u w:val="single"/>
              </w:rPr>
              <w:t xml:space="preserve">Кредитного договора </w:t>
            </w:r>
            <w:r w:rsidRPr="00316AF2">
              <w:rPr>
                <w:sz w:val="18"/>
                <w:szCs w:val="18"/>
              </w:rPr>
              <w:t xml:space="preserve">в </w:t>
            </w:r>
            <w:proofErr w:type="gramStart"/>
            <w:r w:rsidRPr="00316AF2">
              <w:rPr>
                <w:sz w:val="18"/>
                <w:szCs w:val="18"/>
              </w:rPr>
              <w:t xml:space="preserve">рамках </w:t>
            </w:r>
            <w:r>
              <w:rPr>
                <w:sz w:val="18"/>
                <w:szCs w:val="18"/>
              </w:rPr>
              <w:t xml:space="preserve"> продукта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70B1F">
              <w:rPr>
                <w:sz w:val="18"/>
                <w:szCs w:val="18"/>
              </w:rPr>
              <w:t>«</w:t>
            </w:r>
            <w:r w:rsidRPr="00170B1F">
              <w:rPr>
                <w:rFonts w:ascii="Arial" w:hAnsi="Arial"/>
                <w:b/>
                <w:sz w:val="18"/>
                <w:szCs w:val="18"/>
              </w:rPr>
              <w:t xml:space="preserve">Кредит с графиком для </w:t>
            </w:r>
            <w:proofErr w:type="spellStart"/>
            <w:r w:rsidRPr="00170B1F">
              <w:rPr>
                <w:rFonts w:ascii="Arial" w:hAnsi="Arial"/>
                <w:b/>
                <w:sz w:val="18"/>
                <w:szCs w:val="18"/>
              </w:rPr>
              <w:t>селлера</w:t>
            </w:r>
            <w:proofErr w:type="spellEnd"/>
            <w:r w:rsidRPr="00170B1F">
              <w:rPr>
                <w:sz w:val="18"/>
                <w:szCs w:val="18"/>
              </w:rPr>
              <w:t>»</w:t>
            </w:r>
            <w:r w:rsidRPr="00170B1F">
              <w:rPr>
                <w:sz w:val="18"/>
                <w:szCs w:val="18"/>
                <w:u w:val="single"/>
              </w:rPr>
              <w:t xml:space="preserve"> или получения иного кредитного продукта вознаграждение Агенту не выплачивается</w:t>
            </w:r>
          </w:p>
          <w:p w:rsidR="009303C6" w:rsidRPr="00316AF2" w:rsidRDefault="009303C6" w:rsidP="003162A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2" w:type="pct"/>
            <w:gridSpan w:val="5"/>
            <w:vAlign w:val="center"/>
          </w:tcPr>
          <w:p w:rsidR="009303C6" w:rsidRDefault="009303C6" w:rsidP="003162A6">
            <w:pPr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сумма Займов, выданных Банком Заемщикам, привлеченным Агентом/ Ставка вознаграждения: </w:t>
            </w:r>
          </w:p>
          <w:p w:rsidR="009303C6" w:rsidRDefault="009303C6" w:rsidP="003162A6">
            <w:pPr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9303C6" w:rsidRPr="00316AF2" w:rsidRDefault="009303C6" w:rsidP="003162A6">
            <w:pPr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10 </w:t>
            </w:r>
            <w:proofErr w:type="spellStart"/>
            <w:r>
              <w:rPr>
                <w:sz w:val="18"/>
                <w:szCs w:val="18"/>
              </w:rPr>
              <w:t>млн</w:t>
            </w:r>
            <w:r w:rsidRPr="00316AF2">
              <w:rPr>
                <w:sz w:val="18"/>
                <w:szCs w:val="18"/>
              </w:rPr>
              <w:t>месяц</w:t>
            </w:r>
            <w:proofErr w:type="spellEnd"/>
            <w:r w:rsidRPr="00316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316AF2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         1,5</w:t>
            </w:r>
            <w:r w:rsidRPr="00316AF2">
              <w:rPr>
                <w:sz w:val="18"/>
                <w:szCs w:val="18"/>
              </w:rPr>
              <w:t>%</w:t>
            </w:r>
          </w:p>
          <w:p w:rsidR="009303C6" w:rsidRPr="00316AF2" w:rsidRDefault="009303C6" w:rsidP="003162A6">
            <w:pPr>
              <w:spacing w:before="120" w:after="60"/>
              <w:jc w:val="center"/>
              <w:rPr>
                <w:b/>
                <w:bCs/>
                <w:sz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316AF2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316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млн/месяц         –    2%</w:t>
            </w:r>
          </w:p>
        </w:tc>
      </w:tr>
      <w:tr w:rsidR="009303C6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1112" w:type="pct"/>
            <w:gridSpan w:val="3"/>
            <w:vAlign w:val="center"/>
          </w:tcPr>
          <w:p w:rsidR="009303C6" w:rsidRPr="00D800CC" w:rsidRDefault="009303C6" w:rsidP="003162A6">
            <w:pPr>
              <w:jc w:val="center"/>
              <w:rPr>
                <w:color w:val="000000"/>
                <w:sz w:val="26"/>
              </w:rPr>
            </w:pPr>
            <w:r w:rsidRPr="00D800CC">
              <w:rPr>
                <w:color w:val="000000"/>
                <w:sz w:val="26"/>
              </w:rPr>
              <w:t>Кредит с графиком для бизнеса</w:t>
            </w:r>
          </w:p>
        </w:tc>
        <w:tc>
          <w:tcPr>
            <w:tcW w:w="2066" w:type="pct"/>
            <w:gridSpan w:val="7"/>
            <w:vAlign w:val="center"/>
          </w:tcPr>
          <w:p w:rsidR="009303C6" w:rsidRDefault="009303C6" w:rsidP="003162A6">
            <w:pPr>
              <w:jc w:val="both"/>
              <w:rPr>
                <w:sz w:val="18"/>
                <w:szCs w:val="18"/>
              </w:rPr>
            </w:pPr>
            <w:r w:rsidRPr="00316AF2">
              <w:rPr>
                <w:b/>
                <w:sz w:val="18"/>
                <w:szCs w:val="18"/>
              </w:rPr>
              <w:t>Размер комиссионного вознаграждения</w:t>
            </w:r>
            <w:r w:rsidRPr="00316AF2">
              <w:rPr>
                <w:sz w:val="18"/>
                <w:szCs w:val="18"/>
              </w:rPr>
              <w:t xml:space="preserve"> Агента </w:t>
            </w:r>
            <w:r>
              <w:rPr>
                <w:sz w:val="18"/>
                <w:szCs w:val="18"/>
              </w:rPr>
              <w:t xml:space="preserve">исчисляется в процентах от суммы </w:t>
            </w:r>
            <w:r w:rsidRPr="00316AF2">
              <w:rPr>
                <w:sz w:val="18"/>
                <w:szCs w:val="18"/>
              </w:rPr>
              <w:t xml:space="preserve">выданных </w:t>
            </w:r>
            <w:r>
              <w:rPr>
                <w:sz w:val="18"/>
                <w:szCs w:val="18"/>
              </w:rPr>
              <w:t>денежных средств (</w:t>
            </w:r>
            <w:proofErr w:type="gramStart"/>
            <w:r>
              <w:rPr>
                <w:sz w:val="18"/>
                <w:szCs w:val="18"/>
              </w:rPr>
              <w:t xml:space="preserve">кредитов) </w:t>
            </w:r>
            <w:r w:rsidRPr="00316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proofErr w:type="gramEnd"/>
            <w:r>
              <w:rPr>
                <w:sz w:val="18"/>
                <w:szCs w:val="18"/>
              </w:rPr>
              <w:t xml:space="preserve"> отчетный период суммарно по всем Заемщикам, заключившим с Банком Договор </w:t>
            </w:r>
            <w:r w:rsidRPr="00316AF2">
              <w:rPr>
                <w:sz w:val="18"/>
                <w:szCs w:val="18"/>
              </w:rPr>
              <w:t xml:space="preserve">в рамках </w:t>
            </w:r>
            <w:r>
              <w:rPr>
                <w:sz w:val="18"/>
                <w:szCs w:val="18"/>
              </w:rPr>
              <w:t xml:space="preserve"> продукта </w:t>
            </w:r>
            <w:r w:rsidRPr="00136B42">
              <w:rPr>
                <w:sz w:val="18"/>
                <w:szCs w:val="18"/>
              </w:rPr>
              <w:t>«</w:t>
            </w:r>
            <w:r w:rsidRPr="00136B42">
              <w:rPr>
                <w:rFonts w:ascii="Arial" w:hAnsi="Arial"/>
                <w:b/>
                <w:sz w:val="18"/>
                <w:szCs w:val="18"/>
              </w:rPr>
              <w:t>Кредит с графиком для бизнеса</w:t>
            </w:r>
            <w:r w:rsidRPr="00136B42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. Вознаграждение </w:t>
            </w:r>
            <w:proofErr w:type="gramStart"/>
            <w:r>
              <w:rPr>
                <w:sz w:val="18"/>
                <w:szCs w:val="18"/>
              </w:rPr>
              <w:t>выплачивается  однократно</w:t>
            </w:r>
            <w:proofErr w:type="gramEnd"/>
            <w:r>
              <w:rPr>
                <w:sz w:val="18"/>
                <w:szCs w:val="18"/>
              </w:rPr>
              <w:t xml:space="preserve"> за привлеченного Заемщика по итогам отчётного месяца. </w:t>
            </w:r>
          </w:p>
          <w:p w:rsidR="009303C6" w:rsidRDefault="009303C6" w:rsidP="003162A6">
            <w:pPr>
              <w:jc w:val="both"/>
              <w:rPr>
                <w:sz w:val="18"/>
                <w:szCs w:val="18"/>
              </w:rPr>
            </w:pPr>
            <w:r w:rsidRPr="00170B1F">
              <w:rPr>
                <w:sz w:val="18"/>
                <w:szCs w:val="18"/>
                <w:u w:val="single"/>
              </w:rPr>
              <w:t xml:space="preserve">В случае заключения Заемщиком второго и последующего </w:t>
            </w:r>
            <w:r>
              <w:rPr>
                <w:sz w:val="18"/>
                <w:szCs w:val="18"/>
                <w:u w:val="single"/>
              </w:rPr>
              <w:t xml:space="preserve">Кредитного договора </w:t>
            </w:r>
            <w:r w:rsidRPr="00316AF2">
              <w:rPr>
                <w:sz w:val="18"/>
                <w:szCs w:val="18"/>
              </w:rPr>
              <w:t xml:space="preserve">в </w:t>
            </w:r>
            <w:proofErr w:type="gramStart"/>
            <w:r w:rsidRPr="00316AF2">
              <w:rPr>
                <w:sz w:val="18"/>
                <w:szCs w:val="18"/>
              </w:rPr>
              <w:t xml:space="preserve">рамках </w:t>
            </w:r>
            <w:r>
              <w:rPr>
                <w:sz w:val="18"/>
                <w:szCs w:val="18"/>
              </w:rPr>
              <w:t xml:space="preserve"> продукта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70B1F">
              <w:rPr>
                <w:sz w:val="18"/>
                <w:szCs w:val="18"/>
              </w:rPr>
              <w:t>«</w:t>
            </w:r>
            <w:r w:rsidRPr="00170B1F">
              <w:rPr>
                <w:rFonts w:ascii="Arial" w:hAnsi="Arial"/>
                <w:b/>
                <w:sz w:val="18"/>
                <w:szCs w:val="18"/>
              </w:rPr>
              <w:t>Кредит с графиком для бизнеса</w:t>
            </w:r>
            <w:r w:rsidRPr="00170B1F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:rsidR="009303C6" w:rsidRDefault="009303C6" w:rsidP="003162A6">
            <w:pPr>
              <w:jc w:val="both"/>
              <w:rPr>
                <w:sz w:val="18"/>
                <w:szCs w:val="18"/>
              </w:rPr>
            </w:pPr>
            <w:r w:rsidRPr="00170B1F">
              <w:rPr>
                <w:sz w:val="18"/>
                <w:szCs w:val="18"/>
                <w:u w:val="single"/>
              </w:rPr>
              <w:t>или получения иного кредитного продукта вознаграждение Агенту не выплачивается</w:t>
            </w:r>
          </w:p>
          <w:p w:rsidR="009303C6" w:rsidRPr="00316AF2" w:rsidRDefault="009303C6" w:rsidP="003162A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2" w:type="pct"/>
            <w:gridSpan w:val="5"/>
            <w:vAlign w:val="center"/>
          </w:tcPr>
          <w:p w:rsidR="009303C6" w:rsidRDefault="009303C6" w:rsidP="003162A6">
            <w:pPr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сумма Займов, выданных Банком Заемщикам, привлеченным Агентом/ Ставка вознаграждения: </w:t>
            </w:r>
          </w:p>
          <w:p w:rsidR="009303C6" w:rsidRDefault="009303C6" w:rsidP="003162A6">
            <w:pPr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</w:p>
          <w:p w:rsidR="009303C6" w:rsidRPr="00316AF2" w:rsidRDefault="009303C6" w:rsidP="003162A6">
            <w:pPr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10 </w:t>
            </w:r>
            <w:proofErr w:type="spellStart"/>
            <w:r>
              <w:rPr>
                <w:sz w:val="18"/>
                <w:szCs w:val="18"/>
              </w:rPr>
              <w:t>млн</w:t>
            </w:r>
            <w:r w:rsidRPr="00316AF2">
              <w:rPr>
                <w:sz w:val="18"/>
                <w:szCs w:val="18"/>
              </w:rPr>
              <w:t>месяц</w:t>
            </w:r>
            <w:proofErr w:type="spellEnd"/>
            <w:r w:rsidRPr="00316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316AF2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         1,5</w:t>
            </w:r>
            <w:r w:rsidRPr="00316AF2">
              <w:rPr>
                <w:sz w:val="18"/>
                <w:szCs w:val="18"/>
              </w:rPr>
              <w:t>%</w:t>
            </w:r>
          </w:p>
          <w:p w:rsidR="009303C6" w:rsidRPr="00D800CC" w:rsidRDefault="009303C6" w:rsidP="003162A6">
            <w:pPr>
              <w:spacing w:before="120" w:after="60"/>
              <w:jc w:val="center"/>
              <w:rPr>
                <w:bCs/>
                <w:sz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316AF2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316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млн/месяц         –    2%</w:t>
            </w:r>
          </w:p>
        </w:tc>
      </w:tr>
      <w:tr w:rsidR="009303C6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1112" w:type="pct"/>
            <w:gridSpan w:val="3"/>
            <w:vAlign w:val="center"/>
          </w:tcPr>
          <w:p w:rsidR="009303C6" w:rsidRPr="00316AF2" w:rsidRDefault="009303C6" w:rsidP="003162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6" w:type="pct"/>
            <w:gridSpan w:val="7"/>
            <w:vAlign w:val="center"/>
          </w:tcPr>
          <w:p w:rsidR="009303C6" w:rsidRPr="00316AF2" w:rsidRDefault="009303C6" w:rsidP="003162A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2" w:type="pct"/>
            <w:gridSpan w:val="5"/>
            <w:vAlign w:val="center"/>
          </w:tcPr>
          <w:p w:rsidR="009303C6" w:rsidRPr="00316AF2" w:rsidRDefault="009303C6" w:rsidP="009303C6">
            <w:pPr>
              <w:numPr>
                <w:ilvl w:val="0"/>
                <w:numId w:val="2"/>
              </w:numPr>
              <w:tabs>
                <w:tab w:val="left" w:pos="177"/>
              </w:tabs>
              <w:spacing w:after="0" w:line="224" w:lineRule="atLeast"/>
              <w:ind w:left="0" w:firstLine="0"/>
              <w:jc w:val="both"/>
              <w:rPr>
                <w:b/>
                <w:bCs/>
                <w:sz w:val="18"/>
              </w:rPr>
            </w:pPr>
          </w:p>
        </w:tc>
      </w:tr>
    </w:tbl>
    <w:p w:rsidR="009303C6" w:rsidRDefault="009303C6" w:rsidP="009303C6">
      <w:pPr>
        <w:shd w:val="clear" w:color="auto" w:fill="FFFFFF"/>
        <w:spacing w:before="120" w:after="60"/>
        <w:rPr>
          <w:b/>
          <w:bCs/>
          <w:sz w:val="20"/>
        </w:rPr>
      </w:pPr>
    </w:p>
    <w:p w:rsidR="009303C6" w:rsidRPr="0017512E" w:rsidRDefault="009303C6" w:rsidP="009303C6">
      <w:pPr>
        <w:shd w:val="clear" w:color="auto" w:fill="FFFFFF"/>
        <w:spacing w:before="120" w:after="60"/>
        <w:rPr>
          <w:sz w:val="20"/>
        </w:rPr>
      </w:pPr>
      <w:r w:rsidRPr="0017512E">
        <w:rPr>
          <w:b/>
          <w:bCs/>
          <w:sz w:val="20"/>
        </w:rPr>
        <w:t>Подписав настоящее Заявление:</w:t>
      </w:r>
    </w:p>
    <w:p w:rsidR="009303C6" w:rsidRPr="0017512E" w:rsidRDefault="009303C6" w:rsidP="009303C6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sz w:val="20"/>
        </w:rPr>
      </w:pPr>
      <w:r w:rsidRPr="0017512E">
        <w:rPr>
          <w:sz w:val="20"/>
        </w:rPr>
        <w:t xml:space="preserve">Подтверждаем, что информация и сведения, изложенные в Заявлении о заключении агентского договора </w:t>
      </w:r>
      <w:r>
        <w:rPr>
          <w:sz w:val="20"/>
        </w:rPr>
        <w:t xml:space="preserve">с юридическим лицом </w:t>
      </w:r>
      <w:r w:rsidRPr="0017512E">
        <w:rPr>
          <w:sz w:val="20"/>
        </w:rPr>
        <w:t xml:space="preserve">(далее – Заявление) и предоставленные Банку, являются полными, точными и достоверными во всех отношениях. Не возражаем против проверки Банком представленной в Заявлении информации. </w:t>
      </w:r>
    </w:p>
    <w:p w:rsidR="009303C6" w:rsidRDefault="009303C6" w:rsidP="009303C6">
      <w:pPr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sz w:val="20"/>
        </w:rPr>
      </w:pPr>
      <w:r w:rsidRPr="0017512E">
        <w:rPr>
          <w:sz w:val="20"/>
        </w:rPr>
        <w:t xml:space="preserve">Подтверждаем присоединение к </w:t>
      </w:r>
      <w:r>
        <w:rPr>
          <w:sz w:val="20"/>
        </w:rPr>
        <w:t>Агентскому договору</w:t>
      </w:r>
      <w:r w:rsidRPr="0017512E">
        <w:rPr>
          <w:sz w:val="20"/>
        </w:rPr>
        <w:t xml:space="preserve"> (далее – </w:t>
      </w:r>
      <w:r>
        <w:rPr>
          <w:sz w:val="20"/>
        </w:rPr>
        <w:t>Договор</w:t>
      </w:r>
      <w:r w:rsidRPr="0017512E">
        <w:rPr>
          <w:sz w:val="20"/>
        </w:rPr>
        <w:t>) в порядке, предусмотренн</w:t>
      </w:r>
      <w:r>
        <w:rPr>
          <w:sz w:val="20"/>
        </w:rPr>
        <w:t>о</w:t>
      </w:r>
      <w:r w:rsidRPr="0017512E">
        <w:rPr>
          <w:sz w:val="20"/>
        </w:rPr>
        <w:t>м ст.</w:t>
      </w:r>
      <w:r>
        <w:rPr>
          <w:sz w:val="20"/>
        </w:rPr>
        <w:t> </w:t>
      </w:r>
      <w:r w:rsidRPr="0017512E">
        <w:rPr>
          <w:sz w:val="20"/>
        </w:rPr>
        <w:t>428 ГК РФ. Подтверждаем, что ознакомлены, прочитали</w:t>
      </w:r>
      <w:r w:rsidRPr="00561134">
        <w:rPr>
          <w:sz w:val="20"/>
        </w:rPr>
        <w:t xml:space="preserve"> и полностью соглас</w:t>
      </w:r>
      <w:r w:rsidRPr="0017512E">
        <w:rPr>
          <w:sz w:val="20"/>
        </w:rPr>
        <w:t xml:space="preserve">ны с </w:t>
      </w:r>
      <w:r>
        <w:rPr>
          <w:sz w:val="20"/>
        </w:rPr>
        <w:t>Договором</w:t>
      </w:r>
      <w:r w:rsidRPr="0017512E">
        <w:rPr>
          <w:sz w:val="20"/>
        </w:rPr>
        <w:t>, обязу</w:t>
      </w:r>
      <w:r>
        <w:rPr>
          <w:sz w:val="20"/>
        </w:rPr>
        <w:t>емся</w:t>
      </w:r>
      <w:r w:rsidRPr="0017512E">
        <w:rPr>
          <w:sz w:val="20"/>
        </w:rPr>
        <w:t xml:space="preserve"> </w:t>
      </w:r>
      <w:r>
        <w:rPr>
          <w:sz w:val="20"/>
        </w:rPr>
        <w:t>его</w:t>
      </w:r>
      <w:r w:rsidRPr="0017512E">
        <w:rPr>
          <w:sz w:val="20"/>
        </w:rPr>
        <w:t xml:space="preserve"> исполнять. </w:t>
      </w:r>
    </w:p>
    <w:p w:rsidR="009303C6" w:rsidRPr="0017512E" w:rsidRDefault="009303C6" w:rsidP="009303C6">
      <w:pPr>
        <w:shd w:val="clear" w:color="auto" w:fill="FFFFFF"/>
        <w:spacing w:after="120"/>
        <w:ind w:left="284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3202"/>
        <w:gridCol w:w="3354"/>
      </w:tblGrid>
      <w:tr w:rsidR="009303C6" w:rsidRPr="009931C8" w:rsidTr="003162A6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3C6" w:rsidRDefault="009303C6" w:rsidP="003162A6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9303C6" w:rsidRPr="00221F65" w:rsidRDefault="009303C6" w:rsidP="003162A6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i/>
                <w:sz w:val="20"/>
                <w:vertAlign w:val="superscript"/>
              </w:rPr>
            </w:pPr>
            <w:r w:rsidRPr="00221F65">
              <w:rPr>
                <w:i/>
                <w:sz w:val="20"/>
                <w:vertAlign w:val="superscript"/>
              </w:rPr>
              <w:t>(Должность)</w:t>
            </w:r>
          </w:p>
          <w:p w:rsidR="009303C6" w:rsidRPr="003D5A02" w:rsidRDefault="009303C6" w:rsidP="003162A6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rPr>
                <w:sz w:val="18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3C6" w:rsidRDefault="009303C6" w:rsidP="003162A6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9303C6" w:rsidRDefault="009303C6" w:rsidP="003162A6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sz w:val="18"/>
              </w:rPr>
            </w:pPr>
            <w:r w:rsidRPr="00221F65">
              <w:rPr>
                <w:i/>
                <w:sz w:val="20"/>
                <w:vertAlign w:val="superscript"/>
              </w:rPr>
              <w:t>(Подпись)</w:t>
            </w:r>
            <w:r w:rsidRPr="0040590F">
              <w:rPr>
                <w:sz w:val="18"/>
              </w:rPr>
              <w:t xml:space="preserve"> </w:t>
            </w:r>
          </w:p>
          <w:p w:rsidR="009303C6" w:rsidRPr="009931C8" w:rsidRDefault="009303C6" w:rsidP="003162A6">
            <w:pPr>
              <w:tabs>
                <w:tab w:val="left" w:pos="0"/>
                <w:tab w:val="left" w:pos="5954"/>
                <w:tab w:val="left" w:pos="6237"/>
              </w:tabs>
              <w:rPr>
                <w:b/>
              </w:rPr>
            </w:pPr>
            <w:r w:rsidRPr="0040590F">
              <w:rPr>
                <w:sz w:val="18"/>
              </w:rPr>
              <w:t>М.П.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3C6" w:rsidRDefault="009303C6" w:rsidP="003162A6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9303C6" w:rsidRPr="009931C8" w:rsidRDefault="009303C6" w:rsidP="003162A6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  <w:r w:rsidRPr="00221F65">
              <w:rPr>
                <w:i/>
                <w:sz w:val="20"/>
                <w:vertAlign w:val="superscript"/>
              </w:rPr>
              <w:t>(ФИО)</w:t>
            </w:r>
          </w:p>
        </w:tc>
      </w:tr>
    </w:tbl>
    <w:p w:rsidR="009303C6" w:rsidRDefault="009303C6" w:rsidP="009303C6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"/>
        <w:gridCol w:w="2410"/>
        <w:gridCol w:w="613"/>
        <w:gridCol w:w="1074"/>
        <w:gridCol w:w="236"/>
        <w:gridCol w:w="2754"/>
      </w:tblGrid>
      <w:tr w:rsidR="009303C6" w:rsidRPr="007828EF" w:rsidTr="003162A6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spacing w:before="120"/>
              <w:jc w:val="center"/>
              <w:rPr>
                <w:rFonts w:eastAsia="Calibri"/>
                <w:b/>
              </w:rPr>
            </w:pPr>
            <w:r w:rsidRPr="007828EF">
              <w:rPr>
                <w:rFonts w:eastAsia="Calibri"/>
                <w:b/>
              </w:rPr>
              <w:t>ОТМЕТКИ БАНКА</w:t>
            </w:r>
          </w:p>
        </w:tc>
      </w:tr>
      <w:tr w:rsidR="009303C6" w:rsidRPr="007828EF" w:rsidTr="003162A6">
        <w:tc>
          <w:tcPr>
            <w:tcW w:w="22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303C6" w:rsidRPr="007828EF" w:rsidRDefault="009303C6" w:rsidP="003162A6">
            <w:pPr>
              <w:jc w:val="both"/>
              <w:rPr>
                <w:rFonts w:eastAsia="Calibri"/>
                <w:i/>
              </w:rPr>
            </w:pPr>
            <w:bookmarkStart w:id="1" w:name="_Hlk79587948"/>
            <w:r w:rsidRPr="007828EF">
              <w:rPr>
                <w:rFonts w:eastAsia="Calibri"/>
                <w:i/>
                <w:sz w:val="20"/>
              </w:rPr>
              <w:t>Заявление принято: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spacing w:before="120"/>
              <w:jc w:val="center"/>
              <w:rPr>
                <w:rFonts w:eastAsia="Calibri"/>
                <w:i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spacing w:before="120"/>
              <w:jc w:val="center"/>
              <w:rPr>
                <w:rFonts w:eastAsia="Calibri"/>
                <w:i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jc w:val="center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jc w:val="center"/>
              <w:rPr>
                <w:rFonts w:eastAsia="Calibri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jc w:val="center"/>
              <w:rPr>
                <w:rFonts w:eastAsia="Calibri"/>
              </w:rPr>
            </w:pPr>
          </w:p>
        </w:tc>
      </w:tr>
      <w:bookmarkEnd w:id="1"/>
      <w:tr w:rsidR="009303C6" w:rsidRPr="007828EF" w:rsidTr="003162A6">
        <w:tc>
          <w:tcPr>
            <w:tcW w:w="2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rPr>
                <w:rFonts w:eastAsia="Calibri"/>
              </w:rPr>
            </w:pP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rPr>
                <w:rFonts w:eastAsia="Calibri"/>
                <w:i/>
                <w:vertAlign w:val="superscript"/>
              </w:rPr>
            </w:pPr>
            <w:r w:rsidRPr="007828EF">
              <w:rPr>
                <w:rFonts w:eastAsia="Calibri"/>
                <w:i/>
                <w:vertAlign w:val="superscript"/>
              </w:rPr>
              <w:t xml:space="preserve">                          (должность)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jc w:val="center"/>
              <w:rPr>
                <w:rFonts w:eastAsia="Calibri"/>
              </w:rPr>
            </w:pPr>
            <w:r w:rsidRPr="007828EF">
              <w:rPr>
                <w:rFonts w:eastAsia="Calibri"/>
                <w:i/>
                <w:vertAlign w:val="superscript"/>
              </w:rPr>
              <w:t>(подпись)</w:t>
            </w:r>
          </w:p>
        </w:tc>
        <w:tc>
          <w:tcPr>
            <w:tcW w:w="2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jc w:val="center"/>
              <w:rPr>
                <w:rFonts w:eastAsia="Calibri"/>
              </w:rPr>
            </w:pPr>
            <w:r w:rsidRPr="007828EF">
              <w:rPr>
                <w:rFonts w:eastAsia="Calibri"/>
                <w:i/>
                <w:vertAlign w:val="superscript"/>
              </w:rPr>
              <w:t>(ФИО)</w:t>
            </w:r>
          </w:p>
        </w:tc>
      </w:tr>
      <w:tr w:rsidR="009303C6" w:rsidRPr="007828EF" w:rsidTr="003162A6">
        <w:trPr>
          <w:trHeight w:val="286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rPr>
                <w:rFonts w:eastAsia="Calibri"/>
                <w:sz w:val="20"/>
              </w:rPr>
            </w:pPr>
            <w:r w:rsidRPr="007828EF">
              <w:rPr>
                <w:rFonts w:eastAsia="Calibri"/>
                <w:sz w:val="20"/>
              </w:rPr>
              <w:t xml:space="preserve">Дата принятия заявления: 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3C6" w:rsidRPr="007828EF" w:rsidRDefault="009303C6" w:rsidP="003162A6">
            <w:pPr>
              <w:rPr>
                <w:rFonts w:eastAsia="Calibri"/>
              </w:rPr>
            </w:pPr>
            <w:r w:rsidRPr="007828EF">
              <w:rPr>
                <w:rFonts w:eastAsia="Calibri"/>
                <w:sz w:val="20"/>
              </w:rPr>
              <w:t>«____» _________20_ г.</w:t>
            </w:r>
          </w:p>
        </w:tc>
      </w:tr>
    </w:tbl>
    <w:p w:rsidR="00807954" w:rsidRDefault="009303C6"/>
    <w:sectPr w:rsidR="0080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F12"/>
    <w:multiLevelType w:val="hybridMultilevel"/>
    <w:tmpl w:val="3C68D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43CC"/>
    <w:multiLevelType w:val="hybridMultilevel"/>
    <w:tmpl w:val="8E2CA74A"/>
    <w:lvl w:ilvl="0" w:tplc="735CE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C6"/>
    <w:rsid w:val="007C56C5"/>
    <w:rsid w:val="009303C6"/>
    <w:rsid w:val="00D4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4128"/>
  <w15:chartTrackingRefBased/>
  <w15:docId w15:val="{CEC00DEC-075A-44F1-AB4B-40D040C4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Петр Михайлович</dc:creator>
  <cp:keywords/>
  <dc:description/>
  <cp:lastModifiedBy>Петров Петр Михайлович</cp:lastModifiedBy>
  <cp:revision>1</cp:revision>
  <dcterms:created xsi:type="dcterms:W3CDTF">2024-12-02T11:37:00Z</dcterms:created>
  <dcterms:modified xsi:type="dcterms:W3CDTF">2024-12-02T11:38:00Z</dcterms:modified>
</cp:coreProperties>
</file>